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w:t>
      </w:r>
      <w:proofErr w:type="gramStart"/>
      <w:r w:rsidRPr="00D27101">
        <w:rPr>
          <w:rFonts w:ascii="Arial" w:hAnsi="Arial"/>
          <w:sz w:val="24"/>
          <w:szCs w:val="24"/>
        </w:rPr>
        <w:t>shall be interpreted</w:t>
      </w:r>
      <w:proofErr w:type="gramEnd"/>
      <w:r w:rsidRPr="00D27101">
        <w:rPr>
          <w:rFonts w:ascii="Arial" w:hAnsi="Arial"/>
          <w:sz w:val="24"/>
          <w:szCs w:val="24"/>
        </w:rPr>
        <w:t xml:space="preserve">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proofErr w:type="gramStart"/>
      <w:r>
        <w:rPr>
          <w:rFonts w:ascii="Arial" w:hAnsi="Arial"/>
          <w:sz w:val="24"/>
          <w:szCs w:val="24"/>
        </w:rPr>
        <w:t>w</w:t>
      </w:r>
      <w:r w:rsidR="00176862" w:rsidRPr="00D27101">
        <w:rPr>
          <w:rFonts w:ascii="Arial" w:hAnsi="Arial"/>
          <w:sz w:val="24"/>
          <w:szCs w:val="24"/>
        </w:rPr>
        <w:t>here</w:t>
      </w:r>
      <w:proofErr w:type="gramEnd"/>
      <w:r w:rsidR="00176862" w:rsidRPr="00D27101">
        <w:rPr>
          <w:rFonts w:ascii="Arial" w:hAnsi="Arial"/>
          <w:sz w:val="24"/>
          <w:szCs w:val="24"/>
        </w:rPr>
        <w:t xml:space="preserv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rsidTr="008E1F69">
        <w:tc>
          <w:tcPr>
            <w:tcW w:w="2181" w:type="dxa"/>
          </w:tcPr>
          <w:p w:rsidR="00E62FB8" w:rsidRPr="00D27101" w:rsidRDefault="00E62FB8" w:rsidP="00273307">
            <w:pPr>
              <w:pStyle w:val="GPSDefinitionTerm"/>
              <w:rPr>
                <w:sz w:val="24"/>
                <w:szCs w:val="24"/>
              </w:rPr>
            </w:pPr>
            <w:r>
              <w:rPr>
                <w:sz w:val="24"/>
                <w:szCs w:val="24"/>
              </w:rPr>
              <w:t>“Ancillary”</w:t>
            </w:r>
          </w:p>
        </w:tc>
        <w:tc>
          <w:tcPr>
            <w:tcW w:w="7566" w:type="dxa"/>
          </w:tcPr>
          <w:p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management, conservation, reduction and data management of water consumption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Minister for the Cabinet Office as represented by Crown Commercial Service, which is an executive agency and operates as a trading fund of the Cabinet Office, whose offices are located at </w:t>
            </w:r>
            <w:r w:rsidR="009F2870" w:rsidRPr="009F2870">
              <w:rPr>
                <w:color w:val="FF0000"/>
                <w:spacing w:val="2"/>
                <w:shd w:val="clear" w:color="auto" w:fill="FFFFFF"/>
              </w:rPr>
              <w:t>REDACTED TEXT under FOIA Section 40, Persona</w:t>
            </w:r>
            <w:bookmarkStart w:id="3" w:name="_GoBack"/>
            <w:bookmarkEnd w:id="3"/>
            <w:r w:rsidR="009F2870" w:rsidRPr="009F2870">
              <w:rPr>
                <w:color w:val="FF0000"/>
                <w:spacing w:val="2"/>
                <w:shd w:val="clear" w:color="auto" w:fill="FFFFFF"/>
              </w:rPr>
              <w:t>l Information,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rsidTr="008E1F69">
        <w:tc>
          <w:tcPr>
            <w:tcW w:w="2181" w:type="dxa"/>
          </w:tcPr>
          <w:p w:rsidR="00DC0613" w:rsidRPr="00D27101" w:rsidRDefault="00DC0613" w:rsidP="00EA2B4F">
            <w:pPr>
              <w:pStyle w:val="GPSDefinitionTerm"/>
              <w:rPr>
                <w:sz w:val="24"/>
                <w:szCs w:val="24"/>
              </w:rPr>
            </w:pPr>
            <w:r>
              <w:rPr>
                <w:sz w:val="24"/>
                <w:szCs w:val="24"/>
              </w:rPr>
              <w:t>“Data Protection Liability Cap”</w:t>
            </w:r>
          </w:p>
        </w:tc>
        <w:tc>
          <w:tcPr>
            <w:tcW w:w="7566" w:type="dxa"/>
          </w:tcPr>
          <w:p w:rsidR="00DC0613" w:rsidRPr="00D27101" w:rsidRDefault="00DC0613" w:rsidP="00EA2B4F">
            <w:pPr>
              <w:pStyle w:val="GPsDefinition"/>
              <w:numPr>
                <w:ilvl w:val="0"/>
                <w:numId w:val="3"/>
              </w:numPr>
              <w:tabs>
                <w:tab w:val="left" w:pos="-9"/>
              </w:tabs>
              <w:adjustRightInd w:val="0"/>
              <w:rPr>
                <w:sz w:val="24"/>
                <w:szCs w:val="24"/>
              </w:rPr>
            </w:pPr>
            <w:proofErr w:type="gramStart"/>
            <w:r>
              <w:rPr>
                <w:sz w:val="24"/>
                <w:szCs w:val="24"/>
              </w:rPr>
              <w:t>the</w:t>
            </w:r>
            <w:proofErr w:type="gramEnd"/>
            <w:r>
              <w:rPr>
                <w:sz w:val="24"/>
                <w:szCs w:val="24"/>
              </w:rPr>
              <w:t xml:space="preserve"> amount specified in the Framework Award Form.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happenings or non-happenings beyond the reasonable control of the Affected Party which prevent or </w:t>
            </w:r>
            <w:r w:rsidRPr="00D27101">
              <w:rPr>
                <w:sz w:val="24"/>
                <w:szCs w:val="24"/>
              </w:rPr>
              <w:lastRenderedPageBreak/>
              <w:t>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rsidTr="008E1F69">
        <w:tc>
          <w:tcPr>
            <w:tcW w:w="2181" w:type="dxa"/>
          </w:tcPr>
          <w:p w:rsidR="007132FE" w:rsidRPr="00D27101" w:rsidRDefault="007132FE">
            <w:pPr>
              <w:pStyle w:val="GPSDefinitionTerm"/>
              <w:rPr>
                <w:sz w:val="24"/>
                <w:szCs w:val="24"/>
              </w:rPr>
            </w:pPr>
            <w:r>
              <w:rPr>
                <w:sz w:val="24"/>
                <w:szCs w:val="24"/>
              </w:rPr>
              <w:t>“Market Operator Services Limited” or “MOSL”</w:t>
            </w:r>
          </w:p>
        </w:tc>
        <w:tc>
          <w:tcPr>
            <w:tcW w:w="7566" w:type="dxa"/>
          </w:tcPr>
          <w:p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3-30T15:46: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lastRenderedPageBreak/>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proofErr w:type="gramStart"/>
            <w:r w:rsidRPr="00A50417">
              <w:rPr>
                <w:sz w:val="24"/>
                <w:szCs w:val="24"/>
              </w:rPr>
              <w:t xml:space="preserve">appropriate technical and organisational measures which may include: </w:t>
            </w:r>
            <w:proofErr w:type="spellStart"/>
            <w:r w:rsidRPr="00A50417">
              <w:rPr>
                <w:sz w:val="24"/>
                <w:szCs w:val="24"/>
              </w:rPr>
              <w:t>pseudonymising</w:t>
            </w:r>
            <w:proofErr w:type="spellEnd"/>
            <w:r w:rsidRPr="00A50417">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roofErr w:type="gramEnd"/>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rsidTr="008E1F69">
        <w:tc>
          <w:tcPr>
            <w:tcW w:w="2181" w:type="dxa"/>
          </w:tcPr>
          <w:p w:rsidR="00E62FB8" w:rsidRPr="00D27101" w:rsidRDefault="00E62FB8">
            <w:pPr>
              <w:pStyle w:val="GPSDefinitionTerm"/>
              <w:rPr>
                <w:sz w:val="24"/>
                <w:szCs w:val="24"/>
              </w:rPr>
            </w:pPr>
            <w:r>
              <w:rPr>
                <w:sz w:val="24"/>
                <w:szCs w:val="24"/>
              </w:rPr>
              <w:t>“Regulator”</w:t>
            </w:r>
          </w:p>
        </w:tc>
        <w:tc>
          <w:tcPr>
            <w:tcW w:w="7566" w:type="dxa"/>
          </w:tcPr>
          <w:p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w:t>
            </w:r>
            <w:proofErr w:type="spellStart"/>
            <w:r w:rsidRPr="00E62FB8">
              <w:rPr>
                <w:color w:val="000000"/>
                <w:sz w:val="24"/>
                <w:szCs w:val="24"/>
              </w:rPr>
              <w:t>Ofwat</w:t>
            </w:r>
            <w:proofErr w:type="spellEnd"/>
            <w:r w:rsidRPr="00E62FB8">
              <w:rPr>
                <w:color w:val="000000"/>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rsidTr="008E1F69">
        <w:tc>
          <w:tcPr>
            <w:tcW w:w="2181" w:type="dxa"/>
          </w:tcPr>
          <w:p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rsidR="007132FE" w:rsidRPr="007132FE" w:rsidRDefault="007132FE" w:rsidP="00772E9E">
            <w:pPr>
              <w:pStyle w:val="GPsDefinition"/>
              <w:numPr>
                <w:ilvl w:val="0"/>
                <w:numId w:val="3"/>
              </w:numPr>
              <w:tabs>
                <w:tab w:val="left" w:pos="-9"/>
              </w:tabs>
              <w:adjustRightInd w:val="0"/>
              <w:rPr>
                <w:sz w:val="24"/>
                <w:szCs w:val="24"/>
              </w:rPr>
            </w:pPr>
            <w:proofErr w:type="gramStart"/>
            <w:r w:rsidRPr="007132FE">
              <w:rPr>
                <w:sz w:val="24"/>
                <w:szCs w:val="24"/>
              </w:rPr>
              <w:t>is</w:t>
            </w:r>
            <w:proofErr w:type="gramEnd"/>
            <w:r w:rsidRPr="007132FE">
              <w:rPr>
                <w:sz w:val="24"/>
                <w:szCs w:val="24"/>
              </w:rPr>
              <w:t xml:space="preserve"> a statutory document produced under the provisions of Section 208 of the Water Industry</w:t>
            </w:r>
            <w:r>
              <w:rPr>
                <w:sz w:val="24"/>
                <w:szCs w:val="24"/>
              </w:rPr>
              <w:t xml:space="preserve"> </w:t>
            </w:r>
            <w:r w:rsidRPr="007132FE">
              <w:rPr>
                <w:sz w:val="24"/>
                <w:szCs w:val="24"/>
              </w:rPr>
              <w:t>Act 1991. It places upon Water Companies the requirement to:</w:t>
            </w:r>
          </w:p>
          <w:p w:rsidR="00B2511E" w:rsidRPr="00D27101" w:rsidRDefault="007132FE" w:rsidP="007132FE">
            <w:pPr>
              <w:pStyle w:val="GPsDefinition"/>
              <w:numPr>
                <w:ilvl w:val="0"/>
                <w:numId w:val="3"/>
              </w:numPr>
              <w:tabs>
                <w:tab w:val="left" w:pos="-9"/>
              </w:tabs>
              <w:adjustRightInd w:val="0"/>
              <w:rPr>
                <w:sz w:val="24"/>
                <w:szCs w:val="24"/>
              </w:rPr>
            </w:pPr>
            <w:r>
              <w:rPr>
                <w:sz w:val="24"/>
                <w:szCs w:val="24"/>
              </w:rPr>
              <w:t>‘</w:t>
            </w:r>
            <w:r w:rsidRPr="007132FE">
              <w:rPr>
                <w:sz w:val="24"/>
                <w:szCs w:val="24"/>
              </w:rPr>
              <w:t>keep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services at all times’.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lastRenderedPageBreak/>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2"/>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46E" w:rsidRDefault="0029346E">
      <w:pPr>
        <w:spacing w:after="0" w:line="240" w:lineRule="auto"/>
      </w:pPr>
      <w:r>
        <w:separator/>
      </w:r>
    </w:p>
  </w:endnote>
  <w:endnote w:type="continuationSeparator" w:id="0">
    <w:p w:rsidR="0029346E" w:rsidRDefault="00293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F" w:rsidRDefault="00F550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A2477D" w:rsidRDefault="00F550DF" w:rsidP="006A2CF0">
    <w:pPr>
      <w:tabs>
        <w:tab w:val="center" w:pos="4513"/>
        <w:tab w:val="right" w:pos="9026"/>
      </w:tabs>
      <w:spacing w:after="0"/>
      <w:rPr>
        <w:rFonts w:ascii="Arial" w:hAnsi="Arial" w:cs="Arial"/>
        <w:sz w:val="20"/>
      </w:rPr>
    </w:pPr>
    <w:r>
      <w:rPr>
        <w:rFonts w:ascii="Arial" w:hAnsi="Arial" w:cs="Arial"/>
        <w:sz w:val="20"/>
      </w:rPr>
      <w:t xml:space="preserve">Framework Ref: </w:t>
    </w:r>
    <w:r w:rsidRPr="005568C7">
      <w:rPr>
        <w:rFonts w:ascii="Arial" w:hAnsi="Arial" w:cs="Arial"/>
        <w:sz w:val="20"/>
      </w:rPr>
      <w:t>RM6178 Water, Wastewater and Ancillary Services (2)</w:t>
    </w:r>
    <w:r w:rsidR="00E62FB8" w:rsidRPr="00A2477D">
      <w:rPr>
        <w:rFonts w:ascii="Arial" w:hAnsi="Arial" w:cs="Arial"/>
        <w:sz w:val="20"/>
      </w:rPr>
      <w:tab/>
      <w:t xml:space="preserve">                                           </w:t>
    </w:r>
  </w:p>
  <w:p w:rsidR="00E62FB8" w:rsidRPr="00A2477D" w:rsidRDefault="00E62FB8"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9F2870">
      <w:rPr>
        <w:rFonts w:ascii="Arial" w:hAnsi="Arial" w:cs="Arial"/>
        <w:noProof/>
        <w:sz w:val="20"/>
      </w:rPr>
      <w:t>26</w:t>
    </w:r>
    <w:r w:rsidRPr="00A2477D">
      <w:rPr>
        <w:rFonts w:ascii="Arial" w:hAnsi="Arial" w:cs="Arial"/>
        <w:noProof/>
        <w:sz w:val="20"/>
      </w:rPr>
      <w:fldChar w:fldCharType="end"/>
    </w:r>
  </w:p>
  <w:p w:rsidR="00E62FB8" w:rsidRPr="00754575" w:rsidRDefault="00E62FB8"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6</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754575" w:rsidRDefault="00E62FB8"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E62FB8" w:rsidRPr="00754575" w:rsidRDefault="00E62FB8"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E62FB8" w:rsidRPr="007368B1" w:rsidRDefault="00E62FB8"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46E" w:rsidRDefault="0029346E">
      <w:pPr>
        <w:spacing w:after="0" w:line="240" w:lineRule="auto"/>
      </w:pPr>
      <w:r>
        <w:separator/>
      </w:r>
    </w:p>
  </w:footnote>
  <w:footnote w:type="continuationSeparator" w:id="0">
    <w:p w:rsidR="0029346E" w:rsidRDefault="002934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F" w:rsidRDefault="00F550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A2477D" w:rsidRDefault="00E62FB8">
    <w:pPr>
      <w:pStyle w:val="Header"/>
      <w:rPr>
        <w:rFonts w:ascii="Arial" w:hAnsi="Arial" w:cs="Arial"/>
        <w:b/>
        <w:sz w:val="20"/>
      </w:rPr>
    </w:pPr>
    <w:r w:rsidRPr="00A2477D">
      <w:rPr>
        <w:rFonts w:ascii="Arial" w:hAnsi="Arial" w:cs="Arial"/>
        <w:b/>
        <w:sz w:val="20"/>
      </w:rPr>
      <w:t xml:space="preserve">Joint Schedule 1 (Definitions) </w:t>
    </w:r>
  </w:p>
  <w:p w:rsidR="00E62FB8" w:rsidRPr="00754575" w:rsidRDefault="00F550DF"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sidR="00E62FB8">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754575" w:rsidRDefault="00E62FB8"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E62FB8" w:rsidRDefault="00E62FB8"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3A42"/>
    <w:rsid w:val="000058C2"/>
    <w:rsid w:val="0000628D"/>
    <w:rsid w:val="00011F3F"/>
    <w:rsid w:val="00040E68"/>
    <w:rsid w:val="00050FC5"/>
    <w:rsid w:val="0008578B"/>
    <w:rsid w:val="000961A4"/>
    <w:rsid w:val="000A46E1"/>
    <w:rsid w:val="00115289"/>
    <w:rsid w:val="00176862"/>
    <w:rsid w:val="001B286F"/>
    <w:rsid w:val="001E647A"/>
    <w:rsid w:val="001F7185"/>
    <w:rsid w:val="00200425"/>
    <w:rsid w:val="00211742"/>
    <w:rsid w:val="00230849"/>
    <w:rsid w:val="00245BB1"/>
    <w:rsid w:val="002510AE"/>
    <w:rsid w:val="00257CAE"/>
    <w:rsid w:val="002700FD"/>
    <w:rsid w:val="00273307"/>
    <w:rsid w:val="0029346E"/>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8051F4"/>
    <w:rsid w:val="00847BC5"/>
    <w:rsid w:val="00850843"/>
    <w:rsid w:val="008614A8"/>
    <w:rsid w:val="008D4BF1"/>
    <w:rsid w:val="008E1F69"/>
    <w:rsid w:val="00900F3B"/>
    <w:rsid w:val="00921E82"/>
    <w:rsid w:val="009273FA"/>
    <w:rsid w:val="009356D1"/>
    <w:rsid w:val="00940C92"/>
    <w:rsid w:val="00952EC2"/>
    <w:rsid w:val="00964049"/>
    <w:rsid w:val="00964D1E"/>
    <w:rsid w:val="0097052F"/>
    <w:rsid w:val="009B6B1A"/>
    <w:rsid w:val="009C5BEB"/>
    <w:rsid w:val="009F2870"/>
    <w:rsid w:val="009F6953"/>
    <w:rsid w:val="00A028FF"/>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0F6D"/>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67679-A647-4C64-AF49-917FD0E6D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9089</Words>
  <Characters>51808</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2021-02-16T15:47:00Z</dcterms:created>
  <dcterms:modified xsi:type="dcterms:W3CDTF">2024-09-10T09:11:00Z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